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  <w:lang w:val="fr-BE"/>
        </w:rPr>
      </w:pPr>
      <w:r>
        <w:rPr>
          <w:b/>
          <w:u w:val="single"/>
          <w:lang w:val="fr-BE"/>
        </w:rPr>
        <w:t>Programme formation en neurologie Valida 2017-2018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b/>
          <w:b/>
          <w:lang w:val="fr-BE"/>
        </w:rPr>
      </w:pPr>
      <w:r>
        <w:rPr>
          <w:b/>
          <w:u w:val="single"/>
          <w:lang w:val="fr-BE"/>
        </w:rPr>
        <w:t>Les points suivants seront abordés au cours  de cette formation</w:t>
      </w:r>
      <w:r>
        <w:rPr>
          <w:b/>
          <w:lang w:val="fr-BE"/>
        </w:rPr>
        <w:t xml:space="preserve"> :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Liens entre la plasticité cérébrale et les approches rééducatives. </w:t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Quel type d’exercice, quelle fréquence de prise en charge, quelle est la durée idéale d’une séance de rééducation …pour quelle plasticité ? </w:t>
      </w:r>
    </w:p>
    <w:p>
      <w:pPr>
        <w:pStyle w:val="Normal"/>
        <w:rPr>
          <w:lang w:val="fr-BE"/>
        </w:rPr>
      </w:pPr>
      <w:r>
        <w:rPr>
          <w:lang w:val="fr-BE"/>
        </w:rPr>
        <w:t>Réflexion sur les données récentes issues des neurosciences.</w:t>
      </w:r>
    </w:p>
    <w:p>
      <w:pPr>
        <w:pStyle w:val="Normal"/>
        <w:rPr>
          <w:lang w:val="fr-BE"/>
        </w:rPr>
      </w:pPr>
      <w:r>
        <w:rPr>
          <w:lang w:val="fr-BE"/>
        </w:rPr>
        <w:t>Quels sont les facteurs favorables pour la récupération du patient ?</w:t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Evolution des pensées dans l’approche de la prise en charge. 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b/>
          <w:lang w:val="fr-BE"/>
        </w:rPr>
        <w:t>Les capacités motrices du membre supérieur</w:t>
      </w:r>
      <w:r>
        <w:rPr>
          <w:lang w:val="fr-BE"/>
        </w:rPr>
        <w:t>.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Biomécanique, positionnement, prévention, troubles sensitifs et schéma de rééducation du membre supérieur. </w:t>
      </w:r>
    </w:p>
    <w:p>
      <w:pPr>
        <w:pStyle w:val="Normal"/>
        <w:rPr>
          <w:lang w:val="fr-BE"/>
        </w:rPr>
      </w:pPr>
      <w:r>
        <w:rPr>
          <w:lang w:val="fr-BE"/>
        </w:rPr>
        <w:t>Critères pour orienter les techniques de rééducation en fonction des capacités du membre supérieur.</w:t>
      </w:r>
    </w:p>
    <w:p>
      <w:pPr>
        <w:pStyle w:val="Normal"/>
        <w:rPr>
          <w:lang w:val="fr-BE"/>
        </w:rPr>
      </w:pPr>
      <w:r>
        <w:rPr>
          <w:lang w:val="fr-BE"/>
        </w:rPr>
        <w:t>Importance de l’objet de la vie quotidienne dans le processus de rééducation</w:t>
      </w:r>
    </w:p>
    <w:p>
      <w:pPr>
        <w:pStyle w:val="Normal"/>
        <w:rPr>
          <w:lang w:val="fr-BE"/>
        </w:rPr>
      </w:pPr>
      <w:r>
        <w:rPr>
          <w:lang w:val="fr-BE"/>
        </w:rPr>
        <w:t>Intérêt de « bloquer » le tronc du patient pour favoriser la coordination épaule-bras.</w:t>
      </w:r>
    </w:p>
    <w:p>
      <w:pPr>
        <w:pStyle w:val="Normal"/>
        <w:rPr>
          <w:lang w:val="fr-BE"/>
        </w:rPr>
      </w:pPr>
      <w:r>
        <w:rPr>
          <w:lang w:val="fr-BE"/>
        </w:rPr>
        <w:t>Le rôle délétère de l’épaule hémiparétique pour la récupération de la main. Quelle est la place de l’électrostimulation ?</w:t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Evaluations analytiques et fonctionnelles. Intégration du membre supérieur dans les habitudes de vie. </w:t>
      </w:r>
    </w:p>
    <w:p>
      <w:pPr>
        <w:pStyle w:val="Normal"/>
        <w:rPr>
          <w:lang w:val="fr-BE"/>
        </w:rPr>
      </w:pPr>
      <w:r>
        <w:rPr>
          <w:lang w:val="fr-BE"/>
        </w:rPr>
        <w:t>Intérêt des consoles de jeu dans la rééducation</w:t>
      </w:r>
    </w:p>
    <w:p>
      <w:pPr>
        <w:pStyle w:val="Normal"/>
        <w:rPr>
          <w:lang w:val="fr-BE"/>
        </w:rPr>
      </w:pPr>
      <w:r>
        <w:rPr>
          <w:lang w:val="fr-BE"/>
        </w:rPr>
      </w:r>
    </w:p>
    <w:p>
      <w:pPr>
        <w:pStyle w:val="Normal"/>
        <w:rPr/>
      </w:pPr>
      <w:r>
        <w:rPr>
          <w:b/>
        </w:rPr>
        <w:t>Les capacités motrices du membre inférieur</w:t>
      </w:r>
      <w:r>
        <w:rPr/>
        <w:t xml:space="preserve">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Biomécanique de la marche, le central pattern generator.  </w:t>
      </w:r>
    </w:p>
    <w:p>
      <w:pPr>
        <w:pStyle w:val="Normal"/>
        <w:rPr/>
      </w:pPr>
      <w:r>
        <w:rPr/>
        <w:t xml:space="preserve">Existe- t-il une rééducation spécifique de la marche neurologique ? </w:t>
      </w:r>
    </w:p>
    <w:p>
      <w:pPr>
        <w:pStyle w:val="Normal"/>
        <w:rPr/>
      </w:pPr>
      <w:r>
        <w:rPr/>
        <w:t>Intérêts du travail musculaire excentrique, de la rééducation cardio-vasculaire, de l’isocinétisme, de l’hydrothérapie, de l’électrostimulation, du  délestage du poids corporel et de l’accroissement de la vitesse de marche ?</w:t>
      </w:r>
    </w:p>
    <w:p>
      <w:pPr>
        <w:pStyle w:val="Normal"/>
        <w:rPr/>
      </w:pPr>
      <w:r>
        <w:rPr/>
        <w:t>Quel est l’apport réel de la « robotique » (tapis roulant, cycloergomètre, gait trainer, Lokomat, split-belt locomotion, unilateral step training, …) pour le patient ?</w:t>
      </w:r>
    </w:p>
    <w:p>
      <w:pPr>
        <w:pStyle w:val="Normal"/>
        <w:rPr/>
      </w:pPr>
      <w:r>
        <w:rPr/>
        <w:t>Comment pratiquer la rééducation de « terrain » ?</w:t>
      </w:r>
    </w:p>
    <w:p>
      <w:pPr>
        <w:pStyle w:val="Normal"/>
        <w:rPr/>
      </w:pPr>
      <w:r>
        <w:rPr/>
        <w:t>Cas particulier de la latéropulsion.</w:t>
      </w:r>
    </w:p>
    <w:p>
      <w:pPr>
        <w:pStyle w:val="Normal"/>
        <w:rPr/>
      </w:pPr>
      <w:r>
        <w:rPr/>
        <w:t>Les transferts.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Faut-il bouger pour récupérer : place de l’imagerie mentale et de l’observation motrice dans le processus de récupération.</w:t>
      </w:r>
    </w:p>
    <w:p>
      <w:pPr>
        <w:pStyle w:val="Normal"/>
        <w:rPr/>
      </w:pPr>
      <w:r>
        <w:rPr/>
        <w:t>Intérêts de la « thérapie » par le miroir.</w:t>
      </w:r>
    </w:p>
    <w:p>
      <w:pPr>
        <w:pStyle w:val="Normal"/>
        <w:rPr/>
      </w:pPr>
      <w:r>
        <w:rPr/>
        <w:t>Evaluations analytiques et tests fonctionnels de terrain.</w:t>
      </w:r>
    </w:p>
    <w:p>
      <w:pPr>
        <w:pStyle w:val="Normal"/>
        <w:rPr/>
      </w:pPr>
      <w:r>
        <w:rPr/>
        <w:t>Les troubles du tonus musculaire (spasticité, flaccidité) : réflexion sur le concept de vitesse dépendance, évaluation et options thérapeutiques.</w:t>
      </w:r>
    </w:p>
    <w:p>
      <w:pPr>
        <w:pStyle w:val="Normal"/>
        <w:rPr>
          <w:lang w:val="fr-BE"/>
        </w:rPr>
      </w:pPr>
      <w:r>
        <w:rPr>
          <w:lang w:val="fr-BE"/>
        </w:rPr>
        <w:t xml:space="preserve">Place de la thérapie contrainte induite (CIMT) et de l’éducation croisée (cross education). </w:t>
      </w:r>
    </w:p>
    <w:p>
      <w:pPr>
        <w:pStyle w:val="Normal"/>
        <w:rPr>
          <w:lang w:val="fr-BE"/>
        </w:rPr>
      </w:pPr>
      <w:r>
        <w:rPr>
          <w:lang w:val="fr-BE"/>
        </w:rPr>
        <w:t>Le thérapeute face à l’héminégligence.</w:t>
      </w:r>
    </w:p>
    <w:p>
      <w:pPr>
        <w:pStyle w:val="Normal"/>
        <w:rPr>
          <w:lang w:val="fr-BE"/>
        </w:rPr>
      </w:pPr>
      <w:r>
        <w:rPr>
          <w:lang w:val="fr-BE"/>
        </w:rPr>
        <w:t>Le patient cérébelleux.</w:t>
      </w:r>
    </w:p>
    <w:p>
      <w:pPr>
        <w:pStyle w:val="Normal"/>
        <w:rPr>
          <w:lang w:val="fr-BE"/>
        </w:rPr>
      </w:pPr>
      <w:bookmarkStart w:id="0" w:name="_GoBack"/>
      <w:bookmarkStart w:id="1" w:name="_GoBack"/>
      <w:bookmarkEnd w:id="1"/>
      <w:r>
        <w:rPr>
          <w:lang w:val="fr-BE"/>
        </w:rPr>
      </w:r>
    </w:p>
    <w:p>
      <w:pPr>
        <w:pStyle w:val="Normal"/>
        <w:rPr/>
      </w:pPr>
      <w:r>
        <w:rPr/>
        <w:t>Table ronde – Questions – Réponses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32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LibreOffice/4.4.2.2$Windows_x86 LibreOffice_project/c4c7d32d0d49397cad38d62472b0bc8acff48dd6</Application>
  <Paragraphs>31</Paragraphs>
  <Company>Hopital Erasme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2017-10-02T06:22:00Z</dcterms:created>
  <dc:creator>Delire  Ralph</dc:creator>
  <dc:language>fr-BE</dc:language>
  <cp:lastModifiedBy>DELIRE Ralph</cp:lastModifiedBy>
  <dcterms:modified xsi:type="dcterms:W3CDTF">2017-10-02T06:22:00Z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Hopital Erasme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